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B0" w:rsidRPr="00274FB0" w:rsidRDefault="00274FB0" w:rsidP="00274FB0">
      <w:pPr>
        <w:shd w:val="clear" w:color="auto" w:fill="FFFFFF"/>
        <w:contextualSpacing/>
        <w:rPr>
          <w:b/>
          <w:bCs/>
          <w:color w:val="333333"/>
          <w:sz w:val="28"/>
          <w:szCs w:val="28"/>
        </w:rPr>
      </w:pPr>
      <w:bookmarkStart w:id="0" w:name="_GoBack"/>
      <w:r w:rsidRPr="00274FB0">
        <w:rPr>
          <w:b/>
          <w:bCs/>
          <w:color w:val="333333"/>
          <w:sz w:val="28"/>
          <w:szCs w:val="28"/>
        </w:rPr>
        <w:t>Уголовная ответственность за финансирование терроризма</w:t>
      </w:r>
    </w:p>
    <w:bookmarkEnd w:id="0"/>
    <w:p w:rsidR="00274FB0" w:rsidRPr="00274FB0" w:rsidRDefault="00274FB0" w:rsidP="00274FB0">
      <w:pPr>
        <w:shd w:val="clear" w:color="auto" w:fill="FFFFFF"/>
        <w:contextualSpacing/>
        <w:rPr>
          <w:color w:val="000000"/>
          <w:sz w:val="28"/>
          <w:szCs w:val="28"/>
        </w:rPr>
      </w:pP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Финансирование террористической деятельности содержит в себе все признаки масштабного общественно опасного социального явления, которое является одним из видов преступности международного характера.</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Федеральный закон от 07.08.2001 № 115-ФЗ «О противодействии легализации (отмыванию) доходов, полученных преступным путем, и финансированию терроризма» под финансированием терроризма понимает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террористической направленности, предусмотренных определенными статьями Уголовного кодекса Российской Федерации (далее – УК РФ),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преступлений указанных категорий.</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Уголовная ответственность за совершение подобных действий установлена ч. 1.1 ст. 205.1 УК РФ, которая определяет наказание в виде лишения свободы на срок от 8 до 15 лет со штрафом в размере от 300 тыс. до 700 тыс.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Кроме того, к лицам, осужденным за финансирование терроризма, не могут быть применены положения ст. 64 УК РФ о возможности назначения наказания ниже низшего предела или более мягкого вида наказания, чем предусмотрено статьей Уголовного кодекса РФ.</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Законом запрещено назначение наказания по ст. 205.1 УК РФ по правилам ст. 73 УК РФ — с определением условного наказания.</w:t>
      </w:r>
    </w:p>
    <w:p w:rsidR="00274FB0" w:rsidRPr="00274FB0" w:rsidRDefault="00274FB0" w:rsidP="00274FB0">
      <w:pPr>
        <w:shd w:val="clear" w:color="auto" w:fill="FFFFFF"/>
        <w:ind w:firstLine="708"/>
        <w:contextualSpacing/>
        <w:jc w:val="both"/>
        <w:rPr>
          <w:color w:val="333333"/>
          <w:sz w:val="28"/>
          <w:szCs w:val="28"/>
        </w:rPr>
      </w:pPr>
      <w:r w:rsidRPr="00274FB0">
        <w:rPr>
          <w:color w:val="333333"/>
          <w:sz w:val="28"/>
          <w:szCs w:val="28"/>
        </w:rPr>
        <w:t>Также к виновным в совершении указанного преступления не применяются сроки давности, предусмотренные как ст. 78 УК РФ, так и ст. 83 УК РФ.</w:t>
      </w:r>
    </w:p>
    <w:p w:rsidR="005921A2" w:rsidRPr="00EB0555" w:rsidRDefault="005921A2" w:rsidP="00EB0555">
      <w:pPr>
        <w:pStyle w:val="ConsPlusNormal"/>
        <w:ind w:firstLine="0"/>
        <w:contextualSpacing/>
        <w:jc w:val="both"/>
        <w:rPr>
          <w:rFonts w:ascii="Times New Roman" w:hAnsi="Times New Roman" w:cs="Times New Roman"/>
          <w:sz w:val="28"/>
          <w:szCs w:val="28"/>
        </w:rPr>
      </w:pPr>
    </w:p>
    <w:p w:rsidR="00B758FA" w:rsidRPr="00564199" w:rsidRDefault="00B758FA" w:rsidP="00564199">
      <w:pPr>
        <w:pStyle w:val="ConsPlusNormal"/>
        <w:ind w:firstLine="0"/>
        <w:contextualSpacing/>
        <w:jc w:val="both"/>
        <w:rPr>
          <w:rFonts w:ascii="Times New Roman" w:hAnsi="Times New Roman" w:cs="Times New Roman"/>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37C9"/>
    <w:rsid w:val="00113FF3"/>
    <w:rsid w:val="00125421"/>
    <w:rsid w:val="00140D1D"/>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08A2"/>
    <w:rsid w:val="001B278B"/>
    <w:rsid w:val="001B54CC"/>
    <w:rsid w:val="001B6FC3"/>
    <w:rsid w:val="001C0970"/>
    <w:rsid w:val="001D3523"/>
    <w:rsid w:val="001D38E5"/>
    <w:rsid w:val="001E0A50"/>
    <w:rsid w:val="001E148D"/>
    <w:rsid w:val="001E18D2"/>
    <w:rsid w:val="001E27D3"/>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FB0"/>
    <w:rsid w:val="0028117B"/>
    <w:rsid w:val="002838C4"/>
    <w:rsid w:val="00283E52"/>
    <w:rsid w:val="00285105"/>
    <w:rsid w:val="002920B4"/>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4199"/>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5CCF"/>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5F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758FA"/>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43DB"/>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A6DB4"/>
    <w:rsid w:val="00EB0555"/>
    <w:rsid w:val="00EB266C"/>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2022-06-29T15:45:00Z</cp:lastPrinted>
  <dcterms:created xsi:type="dcterms:W3CDTF">2022-11-24T13:40:00Z</dcterms:created>
  <dcterms:modified xsi:type="dcterms:W3CDTF">2022-12-01T03:35:00Z</dcterms:modified>
</cp:coreProperties>
</file>